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A" w:rsidRPr="00FE10B8" w:rsidRDefault="007217AA" w:rsidP="007217AA">
      <w:pPr>
        <w:pStyle w:val="a5"/>
        <w:rPr>
          <w:rFonts w:ascii="Verdana" w:hAnsi="Verdana"/>
          <w:sz w:val="22"/>
          <w:szCs w:val="22"/>
        </w:rPr>
      </w:pPr>
      <w:r w:rsidRPr="00FE10B8">
        <w:rPr>
          <w:rFonts w:ascii="Verdana" w:hAnsi="Verdana"/>
          <w:sz w:val="22"/>
          <w:szCs w:val="22"/>
        </w:rPr>
        <w:t>Календарное планирование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 w:rsidRPr="00FE10B8">
        <w:rPr>
          <w:rFonts w:ascii="Verdana" w:hAnsi="Verdana"/>
          <w:b/>
          <w:bCs/>
        </w:rPr>
        <w:t>Русский язык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11</w:t>
      </w:r>
      <w:r w:rsidRPr="00FE10B8">
        <w:rPr>
          <w:rFonts w:ascii="Verdana" w:hAnsi="Verdana"/>
          <w:b/>
          <w:bCs/>
        </w:rPr>
        <w:t xml:space="preserve"> класс</w:t>
      </w:r>
    </w:p>
    <w:p w:rsidR="007217AA" w:rsidRPr="00FE10B8" w:rsidRDefault="007217AA" w:rsidP="007217AA">
      <w:pPr>
        <w:spacing w:after="0"/>
        <w:jc w:val="center"/>
        <w:rPr>
          <w:rFonts w:ascii="Verdana" w:hAnsi="Verdana"/>
          <w:b/>
          <w:bCs/>
        </w:rPr>
      </w:pPr>
      <w:r w:rsidRPr="00FE10B8">
        <w:rPr>
          <w:rFonts w:ascii="Verdana" w:hAnsi="Verdana"/>
          <w:b/>
          <w:bCs/>
        </w:rPr>
        <w:t>2015-2016 уч</w:t>
      </w:r>
      <w:proofErr w:type="gramStart"/>
      <w:r w:rsidRPr="00FE10B8">
        <w:rPr>
          <w:rFonts w:ascii="Verdana" w:hAnsi="Verdana"/>
          <w:b/>
          <w:bCs/>
        </w:rPr>
        <w:t>.г</w:t>
      </w:r>
      <w:proofErr w:type="gramEnd"/>
      <w:r w:rsidRPr="00FE10B8">
        <w:rPr>
          <w:rFonts w:ascii="Verdana" w:hAnsi="Verdana"/>
          <w:b/>
          <w:bCs/>
        </w:rPr>
        <w:t>од</w:t>
      </w:r>
    </w:p>
    <w:p w:rsidR="007217AA" w:rsidRPr="00507DC2" w:rsidRDefault="007217AA" w:rsidP="007217AA">
      <w:pPr>
        <w:spacing w:after="0"/>
        <w:jc w:val="center"/>
        <w:rPr>
          <w:rFonts w:ascii="Verdana" w:hAnsi="Verdana"/>
          <w:b/>
          <w:bCs/>
          <w:color w:val="FF0000"/>
        </w:rPr>
      </w:pPr>
      <w:r w:rsidRPr="00507DC2">
        <w:rPr>
          <w:rFonts w:ascii="Verdana" w:hAnsi="Verdana"/>
          <w:b/>
          <w:bCs/>
          <w:color w:val="FF0000"/>
        </w:rPr>
        <w:t>1 четверть</w:t>
      </w:r>
    </w:p>
    <w:p w:rsidR="007217AA" w:rsidRPr="00507DC2" w:rsidRDefault="007217AA" w:rsidP="007217AA">
      <w:pPr>
        <w:spacing w:after="0"/>
        <w:jc w:val="center"/>
        <w:rPr>
          <w:rFonts w:ascii="Verdana" w:hAnsi="Verdana"/>
          <w:b/>
          <w:bCs/>
          <w:color w:val="FF0000"/>
        </w:rPr>
      </w:pPr>
      <w:r w:rsidRPr="00507DC2">
        <w:rPr>
          <w:rFonts w:ascii="Verdana" w:hAnsi="Verdana"/>
          <w:b/>
          <w:bCs/>
          <w:color w:val="FF0000"/>
        </w:rPr>
        <w:t>(8,5 недель – 17 часов)</w:t>
      </w:r>
    </w:p>
    <w:tbl>
      <w:tblPr>
        <w:tblW w:w="104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992"/>
        <w:gridCol w:w="995"/>
      </w:tblGrid>
      <w:tr w:rsidR="00B40261" w:rsidRPr="00B30DB8" w:rsidTr="009C5E72">
        <w:trPr>
          <w:trHeight w:val="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1" w:rsidRPr="00B30DB8" w:rsidRDefault="00B4026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№</w:t>
            </w:r>
            <w:r w:rsidR="00B30DB8" w:rsidRPr="00B30DB8">
              <w:rPr>
                <w:rFonts w:ascii="Verdana" w:hAnsi="Verdana"/>
                <w:b/>
              </w:rPr>
              <w:t>№ уроков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1" w:rsidRPr="00B30DB8" w:rsidRDefault="00B40261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1" w:rsidRPr="00B30DB8" w:rsidRDefault="00B30DB8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1" w:rsidRPr="00B30DB8" w:rsidRDefault="00B30DB8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Прим.</w:t>
            </w: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Основные принципы русской пунктуации. Пунктуационный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 xml:space="preserve">Словосочетание.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Виды синтаксической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Понятие о предложении. Классификация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 xml:space="preserve">Простое предложение.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  <w:i/>
              </w:rPr>
            </w:pPr>
            <w:r w:rsidRPr="00B30DB8">
              <w:rPr>
                <w:rFonts w:ascii="Verdana" w:hAnsi="Verdana"/>
                <w:i/>
              </w:rPr>
              <w:t>Синонимия простых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 xml:space="preserve">Контрольная работа </w:t>
            </w:r>
            <w:r w:rsidRPr="00B30DB8">
              <w:rPr>
                <w:rFonts w:ascii="Verdana" w:hAnsi="Verdana"/>
              </w:rPr>
              <w:t>(стартовый контроль).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  <w:i/>
              </w:rPr>
            </w:pPr>
            <w:r w:rsidRPr="00B30DB8">
              <w:rPr>
                <w:rFonts w:ascii="Verdana" w:hAnsi="Verdana"/>
                <w:i/>
              </w:rPr>
              <w:t>Подготовка к написанию сочинения-рассуждения (в формате ЕГЭ)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BA44CF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Простое осложненное предложение. 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BA44CF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Однородные и неоднородные определения. Знаки препинания при однородных и неоднородных определениях и приложениях.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D4696E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 xml:space="preserve">Знаки препинания при однородных членах, соединенных неповторяющимися, повторяющимися и парными союзами.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D4696E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Обобщающие слова при однородных членах.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D469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  <w:b/>
              </w:rPr>
            </w:pPr>
            <w:r w:rsidRPr="00B30DB8">
              <w:rPr>
                <w:rFonts w:ascii="Verdana" w:hAnsi="Verdana"/>
                <w:b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Предложения с обособленными членами. Обособление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A155B9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A155B9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Обособленнные приложения.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A155B9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A155B9">
            <w:pPr>
              <w:rPr>
                <w:rFonts w:ascii="Verdana" w:hAnsi="Verdana"/>
              </w:rPr>
            </w:pPr>
          </w:p>
        </w:tc>
      </w:tr>
      <w:tr w:rsidR="00B30DB8" w:rsidRPr="00B30DB8" w:rsidTr="009C5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B30DB8">
            <w:pPr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 w:rsidP="009C5E72">
            <w:pPr>
              <w:spacing w:after="120"/>
              <w:rPr>
                <w:rFonts w:ascii="Verdana" w:hAnsi="Verdana"/>
              </w:rPr>
            </w:pPr>
            <w:r w:rsidRPr="00B30DB8">
              <w:rPr>
                <w:rFonts w:ascii="Verdana" w:hAnsi="Verdana"/>
              </w:rPr>
              <w:t>Обособленные обстоятельства.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8" w:rsidRPr="00B30DB8" w:rsidRDefault="00B30DB8">
            <w:pPr>
              <w:rPr>
                <w:rFonts w:ascii="Verdana" w:hAnsi="Verdana"/>
              </w:rPr>
            </w:pPr>
          </w:p>
        </w:tc>
      </w:tr>
    </w:tbl>
    <w:p w:rsidR="00B40261" w:rsidRDefault="00B40261" w:rsidP="00B40261">
      <w:pPr>
        <w:jc w:val="center"/>
        <w:rPr>
          <w:rFonts w:ascii="Times New Roman" w:hAnsi="Times New Roman"/>
          <w:b/>
        </w:rPr>
      </w:pPr>
    </w:p>
    <w:p w:rsidR="00507DC2" w:rsidRDefault="00507DC2" w:rsidP="00B40261">
      <w:pPr>
        <w:jc w:val="center"/>
        <w:rPr>
          <w:rFonts w:ascii="Times New Roman" w:hAnsi="Times New Roman"/>
          <w:b/>
        </w:rPr>
      </w:pPr>
    </w:p>
    <w:p w:rsidR="00507DC2" w:rsidRDefault="00507DC2" w:rsidP="00B4026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507DC2" w:rsidSect="00F6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1"/>
    <w:rsid w:val="002F4046"/>
    <w:rsid w:val="003C76CB"/>
    <w:rsid w:val="00507DC2"/>
    <w:rsid w:val="006B3166"/>
    <w:rsid w:val="00705B2D"/>
    <w:rsid w:val="00714F83"/>
    <w:rsid w:val="007217AA"/>
    <w:rsid w:val="00932803"/>
    <w:rsid w:val="0093668D"/>
    <w:rsid w:val="009C5E72"/>
    <w:rsid w:val="009D6155"/>
    <w:rsid w:val="00A155B9"/>
    <w:rsid w:val="00A24972"/>
    <w:rsid w:val="00A71460"/>
    <w:rsid w:val="00A86FF8"/>
    <w:rsid w:val="00B30DB8"/>
    <w:rsid w:val="00B40261"/>
    <w:rsid w:val="00BA44CF"/>
    <w:rsid w:val="00D061BD"/>
    <w:rsid w:val="00D249E7"/>
    <w:rsid w:val="00D4696E"/>
    <w:rsid w:val="00E97D5F"/>
    <w:rsid w:val="00EB4619"/>
    <w:rsid w:val="00F6202A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55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7217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217AA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55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7217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217AA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secretary</cp:lastModifiedBy>
  <cp:revision>3</cp:revision>
  <cp:lastPrinted>2014-11-17T18:22:00Z</cp:lastPrinted>
  <dcterms:created xsi:type="dcterms:W3CDTF">2016-03-29T11:58:00Z</dcterms:created>
  <dcterms:modified xsi:type="dcterms:W3CDTF">2016-03-29T12:01:00Z</dcterms:modified>
</cp:coreProperties>
</file>